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A7FC" w14:textId="77777777" w:rsidR="00F824E4" w:rsidRDefault="00603610">
      <w:pPr>
        <w:spacing w:before="12"/>
        <w:ind w:left="100"/>
        <w:rPr>
          <w:b/>
          <w:sz w:val="44"/>
        </w:rPr>
      </w:pPr>
      <w:bookmarkStart w:id="0" w:name="_GoBack"/>
      <w:bookmarkEnd w:id="0"/>
      <w:r>
        <w:rPr>
          <w:b/>
          <w:color w:val="00B0DD"/>
          <w:w w:val="95"/>
          <w:sz w:val="44"/>
        </w:rPr>
        <w:t>Early Reporting of Accidents</w:t>
      </w:r>
    </w:p>
    <w:p w14:paraId="30C841B8" w14:textId="3D6409C4" w:rsidR="00F824E4" w:rsidRDefault="00603610">
      <w:pPr>
        <w:spacing w:before="161"/>
        <w:ind w:left="100"/>
        <w:rPr>
          <w:b/>
          <w:sz w:val="32"/>
        </w:rPr>
      </w:pPr>
      <w:r>
        <w:rPr>
          <w:b/>
          <w:color w:val="ED6946"/>
          <w:sz w:val="32"/>
        </w:rPr>
        <w:t xml:space="preserve">A </w:t>
      </w:r>
      <w:r w:rsidR="00B136AC">
        <w:rPr>
          <w:b/>
          <w:color w:val="ED6946"/>
          <w:sz w:val="32"/>
        </w:rPr>
        <w:t>Briefing</w:t>
      </w:r>
      <w:r>
        <w:rPr>
          <w:b/>
          <w:color w:val="ED6946"/>
          <w:sz w:val="32"/>
        </w:rPr>
        <w:t xml:space="preserve"> for Managers</w:t>
      </w:r>
    </w:p>
    <w:p w14:paraId="0D8DFB26" w14:textId="77777777" w:rsidR="00F824E4" w:rsidRDefault="00603610">
      <w:pPr>
        <w:pStyle w:val="BodyText"/>
        <w:spacing w:before="154"/>
        <w:ind w:left="100" w:firstLine="0"/>
      </w:pPr>
      <w:r>
        <w:rPr>
          <w:color w:val="003D5A"/>
        </w:rPr>
        <w:t>Presentation Date:</w:t>
      </w:r>
    </w:p>
    <w:p w14:paraId="1AE8A956" w14:textId="77777777" w:rsidR="00F824E4" w:rsidRDefault="00F824E4">
      <w:pPr>
        <w:pStyle w:val="BodyText"/>
        <w:spacing w:before="8"/>
        <w:ind w:left="0" w:firstLine="0"/>
        <w:rPr>
          <w:sz w:val="15"/>
        </w:rPr>
      </w:pPr>
    </w:p>
    <w:p w14:paraId="6AB51B7C" w14:textId="77777777" w:rsidR="00F824E4" w:rsidRDefault="00603610">
      <w:pPr>
        <w:pStyle w:val="BodyText"/>
        <w:ind w:left="100" w:firstLine="0"/>
      </w:pPr>
      <w:r>
        <w:rPr>
          <w:color w:val="003D5A"/>
        </w:rPr>
        <w:t>[Insert Date]</w:t>
      </w:r>
    </w:p>
    <w:p w14:paraId="40EC5CAF" w14:textId="77777777" w:rsidR="00F824E4" w:rsidRDefault="00F824E4">
      <w:pPr>
        <w:pStyle w:val="BodyText"/>
        <w:ind w:left="0" w:firstLine="0"/>
      </w:pPr>
    </w:p>
    <w:p w14:paraId="46AC69FC" w14:textId="77777777" w:rsidR="00F824E4" w:rsidRDefault="00F824E4">
      <w:pPr>
        <w:pStyle w:val="BodyText"/>
        <w:ind w:left="0" w:firstLine="0"/>
      </w:pPr>
    </w:p>
    <w:p w14:paraId="5F6ABC2A" w14:textId="77777777" w:rsidR="00F824E4" w:rsidRDefault="00603610">
      <w:pPr>
        <w:pStyle w:val="Heading1"/>
        <w:spacing w:before="151"/>
      </w:pPr>
      <w:r>
        <w:rPr>
          <w:color w:val="00B0DD"/>
          <w:w w:val="95"/>
        </w:rPr>
        <w:t>Two Forms</w:t>
      </w:r>
    </w:p>
    <w:p w14:paraId="1CC18C60" w14:textId="77777777" w:rsidR="00F824E4" w:rsidRDefault="00603610">
      <w:pPr>
        <w:pStyle w:val="Heading2"/>
      </w:pPr>
      <w:r>
        <w:rPr>
          <w:color w:val="003D5A"/>
        </w:rPr>
        <w:t>One for your driver, one for the third party</w:t>
      </w:r>
    </w:p>
    <w:p w14:paraId="4832EEAE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1"/>
        <w:ind w:hanging="226"/>
        <w:rPr>
          <w:sz w:val="20"/>
        </w:rPr>
      </w:pPr>
      <w:r>
        <w:rPr>
          <w:color w:val="003D5A"/>
          <w:sz w:val="20"/>
        </w:rPr>
        <w:t>Two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forms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-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one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handing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party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one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complete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&amp;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retain</w:t>
      </w:r>
    </w:p>
    <w:p w14:paraId="64FB5EB4" w14:textId="77777777" w:rsidR="00F824E4" w:rsidRDefault="00F824E4">
      <w:pPr>
        <w:pStyle w:val="BodyText"/>
        <w:spacing w:before="8"/>
        <w:ind w:left="0" w:firstLine="0"/>
        <w:rPr>
          <w:sz w:val="15"/>
        </w:rPr>
      </w:pPr>
    </w:p>
    <w:p w14:paraId="1A6D02E6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Should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kept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glove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box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each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company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vehicle</w:t>
      </w:r>
    </w:p>
    <w:p w14:paraId="6314ED6C" w14:textId="77777777" w:rsidR="00F824E4" w:rsidRDefault="00F824E4">
      <w:pPr>
        <w:pStyle w:val="BodyText"/>
        <w:spacing w:before="7"/>
        <w:ind w:left="0" w:firstLine="0"/>
        <w:rPr>
          <w:sz w:val="15"/>
        </w:rPr>
      </w:pPr>
    </w:p>
    <w:p w14:paraId="34E52718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Two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forms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gather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vital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support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handling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process</w:t>
      </w:r>
    </w:p>
    <w:p w14:paraId="56199BE9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80" w:line="249" w:lineRule="auto"/>
        <w:ind w:right="501" w:hanging="226"/>
        <w:rPr>
          <w:sz w:val="20"/>
        </w:rPr>
      </w:pPr>
      <w:r w:rsidRPr="00B136AC">
        <w:rPr>
          <w:color w:val="003D5A"/>
          <w:sz w:val="20"/>
        </w:rPr>
        <w:t>Consistent information obtained from all company drivers will ensure improved and streamlined management of collision reporting</w:t>
      </w:r>
    </w:p>
    <w:p w14:paraId="2F7F0B78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1"/>
        <w:ind w:hanging="226"/>
        <w:rPr>
          <w:sz w:val="20"/>
        </w:rPr>
      </w:pPr>
      <w:r>
        <w:rPr>
          <w:color w:val="003D5A"/>
          <w:sz w:val="20"/>
        </w:rPr>
        <w:t>Corporate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branding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gives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gravitas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reporting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process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reassurance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drivers</w:t>
      </w:r>
      <w:r>
        <w:rPr>
          <w:color w:val="003D5A"/>
          <w:spacing w:val="-18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9"/>
          <w:sz w:val="20"/>
        </w:rPr>
        <w:t xml:space="preserve"> </w:t>
      </w:r>
      <w:r>
        <w:rPr>
          <w:color w:val="003D5A"/>
          <w:sz w:val="20"/>
        </w:rPr>
        <w:t>collision</w:t>
      </w:r>
    </w:p>
    <w:p w14:paraId="37E7BB8F" w14:textId="77777777" w:rsidR="00F824E4" w:rsidRDefault="00F824E4">
      <w:pPr>
        <w:pStyle w:val="BodyText"/>
        <w:spacing w:before="8"/>
        <w:ind w:left="0" w:firstLine="0"/>
        <w:rPr>
          <w:sz w:val="15"/>
        </w:rPr>
      </w:pPr>
    </w:p>
    <w:p w14:paraId="501322EE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Initiates the claims management process</w:t>
      </w:r>
      <w:r>
        <w:rPr>
          <w:color w:val="003D5A"/>
          <w:spacing w:val="-38"/>
          <w:sz w:val="20"/>
        </w:rPr>
        <w:t xml:space="preserve"> </w:t>
      </w:r>
      <w:r>
        <w:rPr>
          <w:color w:val="003D5A"/>
          <w:sz w:val="20"/>
        </w:rPr>
        <w:t>consistently</w:t>
      </w:r>
    </w:p>
    <w:p w14:paraId="092FF754" w14:textId="77777777" w:rsidR="00F824E4" w:rsidRDefault="00F824E4">
      <w:pPr>
        <w:pStyle w:val="BodyText"/>
        <w:spacing w:before="7"/>
        <w:ind w:left="0" w:firstLine="0"/>
        <w:rPr>
          <w:sz w:val="15"/>
        </w:rPr>
      </w:pPr>
    </w:p>
    <w:p w14:paraId="10301674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Aids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protection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company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reputation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effective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public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relations</w:t>
      </w:r>
    </w:p>
    <w:p w14:paraId="1FDA17D1" w14:textId="77777777" w:rsidR="00F824E4" w:rsidRDefault="00F824E4">
      <w:pPr>
        <w:pStyle w:val="BodyText"/>
        <w:ind w:left="0" w:firstLine="0"/>
      </w:pPr>
    </w:p>
    <w:p w14:paraId="0CD05ED5" w14:textId="77777777" w:rsidR="00F824E4" w:rsidRDefault="00F824E4">
      <w:pPr>
        <w:pStyle w:val="BodyText"/>
        <w:ind w:left="0" w:firstLine="0"/>
      </w:pPr>
    </w:p>
    <w:p w14:paraId="30D2C3CF" w14:textId="77777777" w:rsidR="00F824E4" w:rsidRDefault="00F824E4">
      <w:pPr>
        <w:pStyle w:val="BodyText"/>
        <w:spacing w:before="2"/>
        <w:ind w:left="0" w:firstLine="0"/>
        <w:rPr>
          <w:sz w:val="19"/>
        </w:rPr>
      </w:pPr>
    </w:p>
    <w:p w14:paraId="20AE990B" w14:textId="77777777" w:rsidR="00F824E4" w:rsidRDefault="00603610">
      <w:pPr>
        <w:pStyle w:val="Heading1"/>
      </w:pPr>
      <w:r>
        <w:rPr>
          <w:color w:val="00B0DD"/>
        </w:rPr>
        <w:t>Form for Handing to Third Party Driver</w:t>
      </w:r>
    </w:p>
    <w:p w14:paraId="6532015A" w14:textId="4D894A44" w:rsidR="00F824E4" w:rsidRDefault="00B136AC">
      <w:pPr>
        <w:pStyle w:val="Heading2"/>
      </w:pPr>
      <w:r>
        <w:rPr>
          <w:color w:val="003D5A"/>
        </w:rPr>
        <w:t>Benefits</w:t>
      </w:r>
    </w:p>
    <w:p w14:paraId="4A6AC90A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1"/>
        <w:ind w:hanging="226"/>
        <w:rPr>
          <w:sz w:val="20"/>
        </w:rPr>
      </w:pPr>
      <w:r>
        <w:rPr>
          <w:color w:val="003D5A"/>
          <w:sz w:val="20"/>
        </w:rPr>
        <w:t>Asks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pacing w:val="-3"/>
          <w:sz w:val="20"/>
        </w:rPr>
        <w:t>key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questions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required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initiate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handling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process</w:t>
      </w:r>
    </w:p>
    <w:p w14:paraId="7DAF5B52" w14:textId="77777777" w:rsidR="00F824E4" w:rsidRDefault="00F824E4">
      <w:pPr>
        <w:pStyle w:val="BodyText"/>
        <w:spacing w:before="8"/>
        <w:ind w:left="0" w:firstLine="0"/>
        <w:rPr>
          <w:sz w:val="15"/>
        </w:rPr>
      </w:pPr>
    </w:p>
    <w:p w14:paraId="4B4F5F0F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Reassures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party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their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collision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handling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part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corporate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process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using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accurate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16"/>
          <w:sz w:val="20"/>
        </w:rPr>
        <w:t xml:space="preserve"> </w:t>
      </w:r>
      <w:r>
        <w:rPr>
          <w:color w:val="003D5A"/>
          <w:sz w:val="20"/>
        </w:rPr>
        <w:t>details</w:t>
      </w:r>
    </w:p>
    <w:p w14:paraId="3EFEAF78" w14:textId="77777777" w:rsidR="00F824E4" w:rsidRDefault="00F824E4">
      <w:pPr>
        <w:pStyle w:val="BodyText"/>
        <w:spacing w:before="7"/>
        <w:ind w:left="0" w:firstLine="0"/>
        <w:rPr>
          <w:sz w:val="15"/>
        </w:rPr>
      </w:pPr>
    </w:p>
    <w:p w14:paraId="4B9E7372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Provides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telephone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email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contact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third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party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use</w:t>
      </w:r>
    </w:p>
    <w:p w14:paraId="18BFC8FD" w14:textId="77777777" w:rsidR="00F824E4" w:rsidRDefault="00F824E4">
      <w:pPr>
        <w:pStyle w:val="BodyText"/>
        <w:spacing w:before="7"/>
        <w:ind w:left="0" w:firstLine="0"/>
        <w:rPr>
          <w:sz w:val="15"/>
        </w:rPr>
      </w:pPr>
    </w:p>
    <w:p w14:paraId="108E4CF5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Facilitates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early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registering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behalf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drivers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provided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drivers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make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prompt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contact</w:t>
      </w:r>
    </w:p>
    <w:p w14:paraId="3E2B0B93" w14:textId="77777777" w:rsidR="00F824E4" w:rsidRDefault="00F824E4">
      <w:pPr>
        <w:pStyle w:val="BodyText"/>
        <w:spacing w:before="8"/>
        <w:ind w:left="0" w:firstLine="0"/>
        <w:rPr>
          <w:sz w:val="15"/>
        </w:rPr>
      </w:pPr>
    </w:p>
    <w:p w14:paraId="1467E590" w14:textId="20B387CD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Enables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cost</w:t>
      </w:r>
      <w:r>
        <w:rPr>
          <w:color w:val="003D5A"/>
          <w:spacing w:val="-10"/>
          <w:sz w:val="20"/>
        </w:rPr>
        <w:t xml:space="preserve"> </w:t>
      </w:r>
      <w:r w:rsidR="00B136AC">
        <w:rPr>
          <w:color w:val="003D5A"/>
          <w:sz w:val="20"/>
        </w:rPr>
        <w:t>efficient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management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as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no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credit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hire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companies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involved</w:t>
      </w:r>
    </w:p>
    <w:p w14:paraId="70DE9303" w14:textId="77777777" w:rsidR="00F824E4" w:rsidRDefault="00F824E4">
      <w:pPr>
        <w:pStyle w:val="BodyText"/>
        <w:spacing w:before="7"/>
        <w:ind w:left="0" w:firstLine="0"/>
        <w:rPr>
          <w:sz w:val="15"/>
        </w:rPr>
      </w:pPr>
    </w:p>
    <w:p w14:paraId="25BAC1CB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Protects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your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record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by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keeping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claims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costs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low</w:t>
      </w:r>
    </w:p>
    <w:p w14:paraId="08A94B36" w14:textId="77777777" w:rsidR="00F824E4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80"/>
        <w:ind w:hanging="226"/>
        <w:rPr>
          <w:sz w:val="20"/>
        </w:rPr>
      </w:pPr>
      <w:r>
        <w:rPr>
          <w:color w:val="003D5A"/>
          <w:sz w:val="20"/>
        </w:rPr>
        <w:t>Legal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compliance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Ministry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Justice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Personal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Injury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Reform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Regulations</w:t>
      </w:r>
    </w:p>
    <w:p w14:paraId="61B70E83" w14:textId="77777777" w:rsidR="00F824E4" w:rsidRDefault="00F824E4">
      <w:pPr>
        <w:pStyle w:val="BodyText"/>
        <w:ind w:left="0" w:firstLine="0"/>
      </w:pPr>
    </w:p>
    <w:p w14:paraId="46B4A4C3" w14:textId="77777777" w:rsidR="00F824E4" w:rsidRDefault="00F824E4">
      <w:pPr>
        <w:pStyle w:val="BodyText"/>
        <w:ind w:left="0" w:firstLine="0"/>
      </w:pPr>
    </w:p>
    <w:p w14:paraId="1B219945" w14:textId="77777777" w:rsidR="00F824E4" w:rsidRDefault="00F824E4">
      <w:pPr>
        <w:pStyle w:val="BodyText"/>
        <w:spacing w:before="3"/>
        <w:ind w:left="0" w:firstLine="0"/>
        <w:rPr>
          <w:sz w:val="17"/>
        </w:rPr>
      </w:pPr>
    </w:p>
    <w:p w14:paraId="7301AA08" w14:textId="77777777" w:rsidR="00F824E4" w:rsidRDefault="00603610">
      <w:pPr>
        <w:pStyle w:val="Heading1"/>
      </w:pPr>
      <w:r>
        <w:rPr>
          <w:color w:val="00B0DD"/>
        </w:rPr>
        <w:t>Forms to be Completed &amp; Retained by Driver</w:t>
      </w:r>
    </w:p>
    <w:p w14:paraId="21E4D711" w14:textId="3B06767E" w:rsidR="00F824E4" w:rsidRDefault="00B136AC">
      <w:pPr>
        <w:pStyle w:val="Heading2"/>
      </w:pPr>
      <w:r>
        <w:rPr>
          <w:color w:val="003D5A"/>
        </w:rPr>
        <w:t>Benefits</w:t>
      </w:r>
    </w:p>
    <w:p w14:paraId="631B58DA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2"/>
        <w:ind w:hanging="226"/>
        <w:rPr>
          <w:sz w:val="20"/>
        </w:rPr>
      </w:pPr>
      <w:r w:rsidRPr="00B136AC">
        <w:rPr>
          <w:color w:val="003D5A"/>
          <w:sz w:val="20"/>
        </w:rPr>
        <w:t>Records third party driver details as accurately and consistently as possible</w:t>
      </w:r>
    </w:p>
    <w:p w14:paraId="2B2C8D72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80" w:line="249" w:lineRule="auto"/>
        <w:ind w:right="463" w:hanging="226"/>
        <w:rPr>
          <w:sz w:val="20"/>
        </w:rPr>
      </w:pPr>
      <w:r w:rsidRPr="00B136AC">
        <w:rPr>
          <w:color w:val="003D5A"/>
          <w:sz w:val="20"/>
        </w:rPr>
        <w:t>Gives Claims department all necessary information to build a full picture of the collision’s scale and gravitas with which to initiate support for third party and company client along with claims management</w:t>
      </w:r>
    </w:p>
    <w:p w14:paraId="673B179E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1" w:line="249" w:lineRule="auto"/>
        <w:ind w:right="105" w:hanging="226"/>
        <w:rPr>
          <w:sz w:val="20"/>
        </w:rPr>
      </w:pPr>
      <w:r w:rsidRPr="00B136AC">
        <w:rPr>
          <w:color w:val="003D5A"/>
          <w:sz w:val="20"/>
        </w:rPr>
        <w:t>Provides set data gathering procedure for company drivers to follow ensuring ‘best practice’ claims management can be initiated as soon as all possible data is recorded</w:t>
      </w:r>
    </w:p>
    <w:p w14:paraId="6105F3FE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2" w:line="249" w:lineRule="auto"/>
        <w:ind w:right="316" w:hanging="226"/>
        <w:rPr>
          <w:sz w:val="20"/>
        </w:rPr>
      </w:pPr>
      <w:r w:rsidRPr="00B136AC">
        <w:rPr>
          <w:color w:val="003D5A"/>
          <w:sz w:val="20"/>
        </w:rPr>
        <w:t>Ensures procedures are followed and strengthens your legal case by showing due diligence and Ministry of Justice Regulations were followed</w:t>
      </w:r>
    </w:p>
    <w:p w14:paraId="3C6E512F" w14:textId="77777777" w:rsidR="00F824E4" w:rsidRDefault="00F824E4">
      <w:pPr>
        <w:spacing w:line="249" w:lineRule="auto"/>
        <w:rPr>
          <w:sz w:val="20"/>
        </w:rPr>
        <w:sectPr w:rsidR="00F824E4">
          <w:footerReference w:type="default" r:id="rId8"/>
          <w:type w:val="continuous"/>
          <w:pgSz w:w="11910" w:h="16840"/>
          <w:pgMar w:top="620" w:right="720" w:bottom="1220" w:left="620" w:header="720" w:footer="1037" w:gutter="0"/>
          <w:pgNumType w:start="1"/>
          <w:cols w:space="720"/>
        </w:sectPr>
      </w:pPr>
    </w:p>
    <w:p w14:paraId="6F2D3FDA" w14:textId="77777777" w:rsidR="00F824E4" w:rsidRDefault="00603610">
      <w:pPr>
        <w:pStyle w:val="Heading1"/>
        <w:spacing w:before="37"/>
      </w:pPr>
      <w:r>
        <w:rPr>
          <w:color w:val="00B0DD"/>
          <w:w w:val="95"/>
        </w:rPr>
        <w:lastRenderedPageBreak/>
        <w:t>Collision Management</w:t>
      </w:r>
    </w:p>
    <w:p w14:paraId="35F78ED9" w14:textId="77777777" w:rsidR="00F824E4" w:rsidRDefault="00603610">
      <w:pPr>
        <w:pStyle w:val="Heading2"/>
      </w:pPr>
      <w:r>
        <w:rPr>
          <w:color w:val="003D5A"/>
        </w:rPr>
        <w:t>Summary</w:t>
      </w:r>
    </w:p>
    <w:p w14:paraId="752FF006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2" w:line="249" w:lineRule="auto"/>
        <w:ind w:right="522" w:hanging="226"/>
        <w:rPr>
          <w:sz w:val="20"/>
        </w:rPr>
      </w:pPr>
      <w:r w:rsidRPr="00B136AC">
        <w:rPr>
          <w:color w:val="003D5A"/>
          <w:sz w:val="20"/>
        </w:rPr>
        <w:t>Two vital forms: Form for handing to third party and form your driver completes, retains and hands to your Fleet Manager/Administrator – support effective claims handling and minimal costs accrual</w:t>
      </w:r>
    </w:p>
    <w:p w14:paraId="4B18042D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1" w:line="249" w:lineRule="auto"/>
        <w:ind w:right="214" w:hanging="226"/>
        <w:rPr>
          <w:sz w:val="20"/>
        </w:rPr>
      </w:pPr>
      <w:r w:rsidRPr="00B136AC">
        <w:rPr>
          <w:color w:val="003D5A"/>
          <w:sz w:val="20"/>
        </w:rPr>
        <w:t>Prompt usage of these forms supports the claims handling process, adherence to legislation and avoidance of credit hire companies</w:t>
      </w:r>
    </w:p>
    <w:p w14:paraId="7364FEB2" w14:textId="77777777" w:rsidR="00F824E4" w:rsidRPr="00B136AC" w:rsidRDefault="00603610">
      <w:pPr>
        <w:pStyle w:val="ListParagraph"/>
        <w:numPr>
          <w:ilvl w:val="0"/>
          <w:numId w:val="1"/>
        </w:numPr>
        <w:tabs>
          <w:tab w:val="left" w:pos="667"/>
        </w:tabs>
        <w:spacing w:before="172"/>
        <w:ind w:hanging="226"/>
        <w:rPr>
          <w:sz w:val="20"/>
        </w:rPr>
      </w:pPr>
      <w:r w:rsidRPr="00B136AC">
        <w:rPr>
          <w:color w:val="003D5A"/>
          <w:sz w:val="20"/>
        </w:rPr>
        <w:t>Ensure all parties are mindful of their duties on loss mitigation</w:t>
      </w:r>
    </w:p>
    <w:sectPr w:rsidR="00F824E4" w:rsidRPr="00B136AC">
      <w:pgSz w:w="11910" w:h="16840"/>
      <w:pgMar w:top="620" w:right="72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A33E" w14:textId="77777777" w:rsidR="00603610" w:rsidRDefault="00603610">
      <w:r>
        <w:separator/>
      </w:r>
    </w:p>
  </w:endnote>
  <w:endnote w:type="continuationSeparator" w:id="0">
    <w:p w14:paraId="631A0344" w14:textId="77777777" w:rsidR="00603610" w:rsidRDefault="0060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665E6B" w14:textId="4498585B" w:rsidR="00F824E4" w:rsidRDefault="00B136AC">
    <w:pPr>
      <w:pStyle w:val="BodyText"/>
      <w:spacing w:line="14" w:lineRule="auto"/>
      <w:ind w:left="0" w:firstLine="0"/>
    </w:pPr>
    <w:r>
      <w:rPr>
        <w:noProof/>
        <w:lang w:bidi="ar-SA"/>
      </w:rPr>
      <w:drawing>
        <wp:anchor distT="0" distB="0" distL="0" distR="0" simplePos="0" relativeHeight="503315248" behindDoc="1" locked="0" layoutInCell="1" allowOverlap="1" wp14:anchorId="23826697" wp14:editId="01C164BC">
          <wp:simplePos x="0" y="0"/>
          <wp:positionH relativeFrom="page">
            <wp:posOffset>393700</wp:posOffset>
          </wp:positionH>
          <wp:positionV relativeFrom="page">
            <wp:posOffset>9911715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72C">
      <w:pict w14:anchorId="23ACDC98">
        <v:line id="_x0000_s1028" alt="" style="position:absolute;z-index:-3376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81772C">
      <w:pict w14:anchorId="66685EF5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alt="" style="position:absolute;margin-left:538.9pt;margin-top:799.45pt;width:9.05pt;height:12.1pt;z-index:-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90B699" w14:textId="77777777" w:rsidR="00F824E4" w:rsidRDefault="00603610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772C">
                  <w:rPr>
                    <w:b/>
                    <w:noProof/>
                    <w:color w:val="00B0DD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1772C">
      <w:pict w14:anchorId="72A38313">
        <v:shape id="_x0000_s1026" type="#_x0000_t202" alt="" style="position:absolute;margin-left:81.35pt;margin-top:802.15pt;width:66.7pt;height:9pt;z-index:-3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4C8A42" w14:textId="77777777" w:rsidR="00F824E4" w:rsidRDefault="00603610">
                <w:pPr>
                  <w:spacing w:line="159" w:lineRule="exact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</w:t>
                </w:r>
                <w:r>
                  <w:rPr>
                    <w:color w:val="35647F"/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color w:val="35647F"/>
                    <w:w w:val="95"/>
                    <w:sz w:val="14"/>
                  </w:rPr>
                  <w:t>Management</w:t>
                </w:r>
              </w:p>
            </w:txbxContent>
          </v:textbox>
          <w10:wrap anchorx="page" anchory="page"/>
        </v:shape>
      </w:pict>
    </w:r>
    <w:r w:rsidR="0081772C">
      <w:pict w14:anchorId="3CA0E17E">
        <v:shape id="_x0000_s1025" type="#_x0000_t202" alt="" style="position:absolute;margin-left:261.6pt;margin-top:802.95pt;width:226.65pt;height:8pt;z-index:-3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265334" w14:textId="77777777" w:rsidR="00F824E4" w:rsidRDefault="00603610">
                <w:pPr>
                  <w:spacing w:before="1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3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4ACE1" w14:textId="77777777" w:rsidR="00603610" w:rsidRDefault="00603610">
      <w:r>
        <w:separator/>
      </w:r>
    </w:p>
  </w:footnote>
  <w:footnote w:type="continuationSeparator" w:id="0">
    <w:p w14:paraId="35923E21" w14:textId="77777777" w:rsidR="00603610" w:rsidRDefault="0060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4FD"/>
    <w:multiLevelType w:val="hybridMultilevel"/>
    <w:tmpl w:val="B7E2FC98"/>
    <w:lvl w:ilvl="0" w:tplc="E4682090">
      <w:numFmt w:val="bullet"/>
      <w:lvlText w:val="•"/>
      <w:lvlJc w:val="left"/>
      <w:pPr>
        <w:ind w:left="666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8E08475A">
      <w:numFmt w:val="bullet"/>
      <w:lvlText w:val="•"/>
      <w:lvlJc w:val="left"/>
      <w:pPr>
        <w:ind w:left="1650" w:hanging="227"/>
      </w:pPr>
      <w:rPr>
        <w:rFonts w:hint="default"/>
        <w:lang w:val="en-US" w:eastAsia="en-US" w:bidi="en-US"/>
      </w:rPr>
    </w:lvl>
    <w:lvl w:ilvl="2" w:tplc="B1685AE0">
      <w:numFmt w:val="bullet"/>
      <w:lvlText w:val="•"/>
      <w:lvlJc w:val="left"/>
      <w:pPr>
        <w:ind w:left="2641" w:hanging="227"/>
      </w:pPr>
      <w:rPr>
        <w:rFonts w:hint="default"/>
        <w:lang w:val="en-US" w:eastAsia="en-US" w:bidi="en-US"/>
      </w:rPr>
    </w:lvl>
    <w:lvl w:ilvl="3" w:tplc="9C3E8A78">
      <w:numFmt w:val="bullet"/>
      <w:lvlText w:val="•"/>
      <w:lvlJc w:val="left"/>
      <w:pPr>
        <w:ind w:left="3631" w:hanging="227"/>
      </w:pPr>
      <w:rPr>
        <w:rFonts w:hint="default"/>
        <w:lang w:val="en-US" w:eastAsia="en-US" w:bidi="en-US"/>
      </w:rPr>
    </w:lvl>
    <w:lvl w:ilvl="4" w:tplc="92CC2B66">
      <w:numFmt w:val="bullet"/>
      <w:lvlText w:val="•"/>
      <w:lvlJc w:val="left"/>
      <w:pPr>
        <w:ind w:left="4622" w:hanging="227"/>
      </w:pPr>
      <w:rPr>
        <w:rFonts w:hint="default"/>
        <w:lang w:val="en-US" w:eastAsia="en-US" w:bidi="en-US"/>
      </w:rPr>
    </w:lvl>
    <w:lvl w:ilvl="5" w:tplc="43EC4508">
      <w:numFmt w:val="bullet"/>
      <w:lvlText w:val="•"/>
      <w:lvlJc w:val="left"/>
      <w:pPr>
        <w:ind w:left="5612" w:hanging="227"/>
      </w:pPr>
      <w:rPr>
        <w:rFonts w:hint="default"/>
        <w:lang w:val="en-US" w:eastAsia="en-US" w:bidi="en-US"/>
      </w:rPr>
    </w:lvl>
    <w:lvl w:ilvl="6" w:tplc="A9C2FDF2">
      <w:numFmt w:val="bullet"/>
      <w:lvlText w:val="•"/>
      <w:lvlJc w:val="left"/>
      <w:pPr>
        <w:ind w:left="6603" w:hanging="227"/>
      </w:pPr>
      <w:rPr>
        <w:rFonts w:hint="default"/>
        <w:lang w:val="en-US" w:eastAsia="en-US" w:bidi="en-US"/>
      </w:rPr>
    </w:lvl>
    <w:lvl w:ilvl="7" w:tplc="EAEA9ECA">
      <w:numFmt w:val="bullet"/>
      <w:lvlText w:val="•"/>
      <w:lvlJc w:val="left"/>
      <w:pPr>
        <w:ind w:left="7593" w:hanging="227"/>
      </w:pPr>
      <w:rPr>
        <w:rFonts w:hint="default"/>
        <w:lang w:val="en-US" w:eastAsia="en-US" w:bidi="en-US"/>
      </w:rPr>
    </w:lvl>
    <w:lvl w:ilvl="8" w:tplc="2DFC7174">
      <w:numFmt w:val="bullet"/>
      <w:lvlText w:val="•"/>
      <w:lvlJc w:val="left"/>
      <w:pPr>
        <w:ind w:left="8584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24E4"/>
    <w:rsid w:val="00603610"/>
    <w:rsid w:val="0081772C"/>
    <w:rsid w:val="00B136AC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1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74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22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6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6AC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2</cp:revision>
  <dcterms:created xsi:type="dcterms:W3CDTF">2019-08-25T16:10:00Z</dcterms:created>
  <dcterms:modified xsi:type="dcterms:W3CDTF">2019-08-25T16:10:00Z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